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afterLines="150" w:line="600" w:lineRule="exact"/>
        <w:rPr>
          <w:rFonts w:hint="eastAsia"/>
          <w:b/>
          <w:sz w:val="32"/>
          <w:szCs w:val="32"/>
        </w:rPr>
      </w:pPr>
      <w:r>
        <w:rPr>
          <w:rFonts w:ascii="Calibri" w:hAnsi="Calibri" w:eastAsia="宋体" w:cs="黑体"/>
          <w:kern w:val="2"/>
          <w:sz w:val="21"/>
          <w:szCs w:val="44"/>
          <w:lang w:val="en-US" w:eastAsia="zh-CN" w:bidi="ar-SA"/>
        </w:rPr>
        <w:pict>
          <v:rect id="文本框 15" o:spid="_x0000_s1028" style="position:absolute;left:0;margin-left:151.85pt;margin-top:35.7pt;height:46.35pt;width:593.85pt;rotation:0f;z-index:25166131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pacing w:afterLines="150" w:line="600" w:lineRule="exact"/>
                    <w:jc w:val="center"/>
                    <w:rPr>
                      <w:rFonts w:hint="eastAsia" w:ascii="方正小标宋简体" w:hAnsi="华文中宋" w:eastAsia="方正小标宋简体" w:cs="华文中宋"/>
                      <w:b/>
                      <w:bCs/>
                      <w:spacing w:val="20"/>
                      <w:sz w:val="52"/>
                      <w:szCs w:val="52"/>
                    </w:rPr>
                  </w:pPr>
                  <w:r>
                    <w:rPr>
                      <w:rFonts w:hint="eastAsia" w:ascii="方正小标宋简体" w:hAnsi="华文中宋" w:eastAsia="方正小标宋简体" w:cs="华文中宋"/>
                      <w:b/>
                      <w:bCs/>
                      <w:spacing w:val="20"/>
                      <w:sz w:val="52"/>
                      <w:szCs w:val="52"/>
                      <w:lang w:eastAsia="zh-CN"/>
                    </w:rPr>
                    <w:t>五寨县</w:t>
                  </w:r>
                  <w:r>
                    <w:rPr>
                      <w:rFonts w:hint="eastAsia" w:ascii="方正小标宋简体" w:hAnsi="华文中宋" w:eastAsia="方正小标宋简体" w:cs="华文中宋"/>
                      <w:b/>
                      <w:bCs/>
                      <w:spacing w:val="20"/>
                      <w:sz w:val="52"/>
                      <w:szCs w:val="52"/>
                    </w:rPr>
                    <w:t>道路交通安全应急响应流程</w:t>
                  </w:r>
                </w:p>
                <w:p/>
                <w:p/>
                <w:p/>
              </w:txbxContent>
            </v:textbox>
          </v:rect>
        </w:pict>
      </w:r>
      <w:r>
        <w:rPr>
          <w:rFonts w:hint="eastAsia"/>
          <w:b/>
          <w:sz w:val="32"/>
          <w:szCs w:val="32"/>
        </w:rPr>
        <w:t>附件1</w:t>
      </w:r>
    </w:p>
    <w:p>
      <w:pPr>
        <w:rPr>
          <w:rFonts w:hint="eastAsia"/>
        </w:rPr>
      </w:pPr>
    </w:p>
    <w:p/>
    <w:p>
      <w:pPr>
        <w:pStyle w:val="2"/>
        <w:ind w:left="420" w:firstLine="480"/>
      </w:pPr>
    </w:p>
    <w:p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3" o:spid="_x0000_s1039" style="position:absolute;left:0;margin-left:211.5pt;margin-top:25.2pt;height:103.5pt;width:87.45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Style w:val="4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县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指挥部办公室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主任带队，同时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派员或工作组赶赴现场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27" o:spid="_x0000_s1079" style="position:absolute;left:0;margin-left:107.15pt;margin-top:28.2pt;height:92.9pt;width:36.2pt;rotation:0f;z-index:2517135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三级响应</w:t>
                  </w:r>
                </w:p>
                <w:p>
                  <w:pPr>
                    <w:pStyle w:val="2"/>
                    <w:ind w:left="420" w:firstLine="480"/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106" o:spid="_x0000_s1038" style="position:absolute;left:0;margin-left:788.85pt;margin-top:3.3pt;height:121.25pt;width:63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line="300" w:lineRule="exact"/>
                    <w:ind w:left="0" w:leftChars="0" w:firstLine="0" w:firstLineChars="0"/>
                    <w:jc w:val="both"/>
                    <w:rPr>
                      <w:rFonts w:hint="eastAsia" w:ascii="仿宋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spacing w:line="300" w:lineRule="exact"/>
                    <w:ind w:left="0" w:leftChars="0" w:firstLine="0" w:firstLineChars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Cs/>
                      <w:sz w:val="28"/>
                      <w:szCs w:val="28"/>
                      <w:lang w:val="en-US" w:eastAsia="zh-CN"/>
                    </w:rPr>
                    <w:t>县</w:t>
                  </w:r>
                  <w:r>
                    <w:rPr>
                      <w:rFonts w:hint="eastAsia" w:ascii="仿宋_GB2312"/>
                      <w:bCs/>
                      <w:sz w:val="28"/>
                      <w:szCs w:val="28"/>
                    </w:rPr>
                    <w:t>指挥部办公室主任决定市级响应结束</w:t>
                  </w:r>
                </w:p>
              </w:txbxContent>
            </v:textbox>
          </v:rect>
        </w:pict>
      </w:r>
    </w:p>
    <w:p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102" o:spid="_x0000_s1037" style="position:absolute;left:0;margin-left:443.75pt;margin-top:18pt;height:34.35pt;width:215.4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ind w:left="0" w:leftChars="0" w:firstLine="0" w:firstLineChars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Cs/>
                      <w:sz w:val="28"/>
                      <w:szCs w:val="28"/>
                    </w:rPr>
                    <w:t>事发地指挥部开展救援工作</w:t>
                  </w:r>
                </w:p>
              </w:txbxContent>
            </v:textbox>
          </v:rect>
        </w:pict>
      </w:r>
    </w:p>
    <w:p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26" o:spid="_x0000_s1078" type="#_x0000_t32" style="position:absolute;left:0;flip:x;margin-left:883.9pt;margin-top:2.3pt;height:221.2pt;width:0.35pt;rotation:0f;z-index:251712512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78" o:spid="_x0000_s1047" type="#_x0000_t32" style="position:absolute;left:0;margin-left:83.2pt;margin-top:3.15pt;height:427.35pt;width:0.15pt;rotation:0f;z-index:251680768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71" o:spid="_x0000_s1042" type="#_x0000_t32" style="position:absolute;left:0;margin-left:146.15pt;margin-top:2.3pt;height:0.1pt;width:64.5pt;rotation:0f;z-index:25167564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1" o:spid="_x0000_s1049" type="#_x0000_t32" style="position:absolute;left:0;margin-left:83.2pt;margin-top:3.2pt;height:0.05pt;width:23.2pt;rotation:0f;z-index:25168281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3" o:spid="_x0000_s1051" type="#_x0000_t32" style="position:absolute;left:0;margin-left:301.45pt;margin-top:2.4pt;height:0.05pt;width:142.3pt;rotation:0f;z-index:25168486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19" o:spid="_x0000_s1076" type="#_x0000_t32" style="position:absolute;left:0;margin-left:851.2pt;margin-top:2.3pt;height:0.05pt;width:33.05pt;rotation:0f;z-index:25171046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4" o:spid="_x0000_s1052" type="#_x0000_t32" style="position:absolute;left:0;margin-left:659.9pt;margin-top:2.4pt;height:0.05pt;width:128.2pt;rotation:0f;z-index:25168588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pacing w:val="-24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66" o:spid="_x0000_s1040" type="#_x0000_t32" style="position:absolute;left:0;margin-left:126.7pt;margin-top:28.5pt;height:123.05pt;width:0.75pt;rotation:0f;z-index:25167360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ascii="仿宋_GB2312" w:eastAsia="仿宋_GB2312"/>
          <w:spacing w:val="-24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67" o:spid="_x0000_s1025" style="position:absolute;left:0;margin-left:927.75pt;margin-top:113.6pt;height:105.55pt;width:35.4pt;rotation:0f;z-index:-2516582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2.83pt,0.00pt,2.83pt,0.00pt"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后期处置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18" o:spid="_x0000_s1075" type="#_x0000_t32" style="position:absolute;left:0;margin-left:680.95pt;margin-top:390.15pt;height:0.05pt;width:139.5pt;rotation:0f;z-index:251709440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11" o:spid="_x0000_s1071" type="#_x0000_t32" style="position:absolute;left:0;margin-left:308.2pt;margin-top:390.15pt;height:0.75pt;width:175.5pt;rotation:0f;z-index:25170534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8" o:spid="_x0000_s1068" style="position:absolute;left:0;margin-left:349.45pt;margin-top:349.55pt;height:25.6pt;width:116.25pt;rotation:0f;z-index:2517022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案（事）件调查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16" o:spid="_x0000_s1073" type="#_x0000_t32" style="position:absolute;left:0;margin-left:380.95pt;margin-top:266.85pt;height:0.05pt;width:42.75pt;rotation:0f;z-index:25170739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4" o:spid="_x0000_s1065" style="position:absolute;left:0;margin-left:531.55pt;margin-top:285.15pt;height:25.6pt;width:96.9pt;rotation:0f;z-index:2516992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新闻报道组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3" o:spid="_x0000_s1064" style="position:absolute;left:0;margin-left:430.45pt;margin-top:285.15pt;height:25.6pt;width:92.25pt;rotation:0f;z-index:2516981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医学救援组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0" o:spid="_x0000_s1061" style="position:absolute;left:0;margin-left:430.45pt;margin-top:255.3pt;height:24.35pt;width:92.25pt;rotation:0f;z-index:2516951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抢险救援组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90" o:spid="_x0000_s1058" style="position:absolute;left:0;margin-left:430.45pt;margin-top:226.5pt;height:24.9pt;width:92.25pt;rotation:0f;z-index:25169203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综合协调组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1" o:spid="_x0000_s1062" style="position:absolute;left:0;margin-left:531.55pt;margin-top:255.3pt;height:24.35pt;width:96.9pt;rotation:0f;z-index:2516961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应急保障组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93" o:spid="_x0000_s1059" style="position:absolute;left:0;margin-left:531.55pt;margin-top:226.5pt;height:24.9pt;width:70.45pt;rotation:0f;z-index:25169305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安全保卫组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6" o:spid="_x0000_s1066" style="position:absolute;left:0;margin-left:531.55pt;margin-top:226.5pt;height:24.9pt;width:70.45pt;rotation:0f;z-index:2517002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/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7" o:spid="_x0000_s1067" style="position:absolute;left:0;margin-left:531.55pt;margin-top:226.5pt;height:24.9pt;width:96.15pt;rotation:0f;z-index:2517012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安全保卫组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02" o:spid="_x0000_s1063" style="position:absolute;left:0;margin-left:634.45pt;margin-top:255.3pt;height:24.35pt;width:91.5pt;rotation:0f;z-index:2516971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专家组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94" o:spid="_x0000_s1060" style="position:absolute;left:0;margin-left:634.45pt;margin-top:226.5pt;height:24.9pt;width:91.5pt;rotation:0f;z-index:25169408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仿宋_GB2312" w:eastAsia="仿宋_GB2312"/>
                      <w:spacing w:val="-24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pacing w:val="-24"/>
                      <w:sz w:val="28"/>
                      <w:szCs w:val="28"/>
                    </w:rPr>
                    <w:t>善后工作组</w:t>
                  </w:r>
                </w:p>
                <w:p/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10" o:spid="_x0000_s1070" type="#_x0000_t32" style="position:absolute;left:0;margin-left:323.95pt;margin-top:362.4pt;height:0.05pt;width:25.5pt;rotation:0f;z-index:25170432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09" o:spid="_x0000_s1069" type="#_x0000_t32" style="position:absolute;left:0;margin-left:323.95pt;margin-top:266.8pt;height:0.05pt;width:25.5pt;rotation:0f;z-index:25170329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89" o:spid="_x0000_s1057" style="position:absolute;left:0;margin-left:349.45pt;margin-top:213.25pt;height:116.15pt;width:31.5pt;rotation:0f;z-index:25169100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 style="layout-flow:vertical-ideographic;">
              <w:txbxContent>
                <w:p>
                  <w:pPr>
                    <w:spacing w:line="44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现场工作组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58" o:spid="_x0000_s1034" style="position:absolute;left:0;margin-left:-83.85pt;margin-top:11.05pt;height:268.6pt;width:29.6pt;rotation:0f;z-index:25166745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2.83pt,0.00pt,2.83pt,0.00pt"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仿宋_GB2312" w:hAnsi="仿宋_GB2312" w:eastAsia="仿宋_GB2312" w:cs="仿宋_GB2312"/>
                      <w:spacing w:val="23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23"/>
                      <w:sz w:val="28"/>
                      <w:szCs w:val="28"/>
                    </w:rPr>
                    <w:t>道路交通安全突发事件接报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32" o:spid="_x0000_s1026" style="position:absolute;left:0;margin-left:-28.9pt;margin-top:28.65pt;height:238.15pt;width:29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 style="layout-flow:vertical-ideographic;">
              <w:txbxContent>
                <w:p>
                  <w:pPr>
                    <w:spacing w:line="460" w:lineRule="exact"/>
                    <w:jc w:val="center"/>
                    <w:rPr>
                      <w:rFonts w:ascii="仿宋_GB2312" w:hAnsi="仿宋_GB2312" w:eastAsia="仿宋_GB2312" w:cs="仿宋_GB2312"/>
                      <w:spacing w:val="23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23"/>
                      <w:sz w:val="28"/>
                      <w:szCs w:val="28"/>
                    </w:rPr>
                    <w:t>指挥部办公室分析研判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11" o:spid="_x0000_s1036" style="position:absolute;left:0;margin-left:26.25pt;margin-top:41.25pt;height:217.35pt;width:29.75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 style="layout-flow:vertical-ideographic;">
              <w:txbxContent>
                <w:p>
                  <w:pPr>
                    <w:spacing w:line="500" w:lineRule="exact"/>
                    <w:jc w:val="center"/>
                    <w:rPr>
                      <w:rFonts w:ascii="仿宋_GB2312" w:hAnsi="仿宋_GB2312" w:eastAsia="仿宋_GB2312" w:cs="仿宋_GB2312"/>
                      <w:spacing w:val="2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pacing w:val="20"/>
                      <w:sz w:val="28"/>
                      <w:szCs w:val="28"/>
                    </w:rPr>
                    <w:t>指挥部启动应急响应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2" o:spid="_x0000_s1050" type="#_x0000_t32" style="position:absolute;left:0;margin-left:146.95pt;margin-top:367.8pt;height:1.2pt;width:64.5pt;rotation:0f;z-index:251683840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79" o:spid="_x0000_s1048" type="#_x0000_t32" style="position:absolute;left:0;margin-left:83.2pt;margin-top:368.05pt;height:0.95pt;width:27.55pt;rotation:0f;z-index:25168179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74" o:spid="_x0000_s1045" style="position:absolute;left:0;margin-left:213.2pt;margin-top:301.7pt;height:118.3pt;width:95pt;rotation:0f;z-index:25167872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Style w:val="4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总指挥、副总指挥、各成员单位主要负责人赶赴现场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72" o:spid="_x0000_s1043" style="position:absolute;left:0;margin-left:211.45pt;margin-top:79.75pt;height:146.75pt;width:90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4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</w:p>
                <w:p>
                  <w:pPr>
                    <w:pStyle w:val="4"/>
                    <w:spacing w:line="300" w:lineRule="exac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指挥长带队赶赴现场，成立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县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现场指挥部，事发地指挥部纳入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县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现场指挥部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86" o:spid="_x0000_s1031" style="position:absolute;left:0;margin-left:110.75pt;margin-top:120.35pt;height:92.9pt;width:36.2pt;rotation:0f;z-index:25166438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38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二级响应</w:t>
                  </w:r>
                </w:p>
                <w:p>
                  <w:pPr>
                    <w:pStyle w:val="2"/>
                    <w:ind w:left="420" w:firstLine="480"/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21" o:spid="_x0000_s1027" style="position:absolute;left:0;margin-left:974.1pt;margin-top:99.65pt;height:39.6pt;width:30.7pt;rotation:0f;z-index:25166028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00" w:lineRule="exact"/>
                    <w:rPr>
                      <w:rFonts w:ascii="仿宋_GB2312" w:hAnsi="仿宋_GB2312" w:eastAsia="仿宋_GB2312" w:cs="仿宋_GB2312"/>
                      <w:sz w:val="24"/>
                    </w:rPr>
                  </w:pPr>
                </w:p>
              </w:txbxContent>
            </v:textbox>
          </v:rect>
        </w:pict>
      </w:r>
    </w:p>
    <w:tbl>
      <w:tblPr>
        <w:tblpPr w:leftFromText="180" w:rightFromText="180" w:vertAnchor="text" w:tblpX="8636" w:tblpY="3856"/>
        <w:tblW w:w="6068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8"/>
      </w:tblGrid>
      <w:tr>
        <w:trPr>
          <w:trHeight w:val="1785" w:hRule="atLeast"/>
        </w:trPr>
        <w:tc>
          <w:tcPr>
            <w:tcW w:w="6068" w:type="dxa"/>
            <w:textDirection w:val="lrTb"/>
            <w:vAlign w:val="top"/>
          </w:tcPr>
          <w:p>
            <w:pPr>
              <w:tabs>
                <w:tab w:val="left" w:pos="1779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tabs>
          <w:tab w:val="left" w:pos="17790"/>
        </w:tabs>
        <w:rPr>
          <w:rFonts w:ascii="仿宋_GB2312" w:eastAsia="仿宋_GB2312"/>
          <w:sz w:val="28"/>
          <w:szCs w:val="28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31" o:spid="_x0000_s1081" type="#_x0000_t32" style="position:absolute;left:0;flip:y;margin-left:820.45pt;margin-top:201.8pt;height:25.6pt;width:0.05pt;rotation:0f;z-index:25171558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12" o:spid="_x0000_s1072" style="position:absolute;left:0;margin-left:483.7pt;margin-top:343.95pt;height:31.85pt;width:197.25pt;rotation:0f;z-index:25170636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加强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val="en-US" w:eastAsia="zh-CN"/>
                    </w:rPr>
                    <w:t>县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现场指挥部力量，必要时请求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  <w:lang w:eastAsia="zh-CN"/>
                    </w:rPr>
                    <w:t>市级</w:t>
                  </w: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有关部门给予支持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17" o:spid="_x0000_s1074" type="#_x0000_t32" style="position:absolute;left:0;margin-left:820.45pt;margin-top:201.8pt;height:157.15pt;width:0.05pt;rotation:0f;z-index:251708416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87" o:spid="_x0000_s1055" style="position:absolute;left:0;margin-left:788.1pt;margin-top:76.2pt;height:125.6pt;width:63.1pt;rotation:0f;z-index:2516889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2"/>
                    <w:spacing w:line="300" w:lineRule="exact"/>
                    <w:ind w:left="0" w:leftChars="0" w:firstLine="0" w:firstLineChars="0"/>
                    <w:jc w:val="both"/>
                    <w:rPr>
                      <w:rFonts w:hint="eastAsia" w:ascii="仿宋_GB2312"/>
                      <w:bCs/>
                      <w:sz w:val="28"/>
                      <w:szCs w:val="28"/>
                    </w:rPr>
                  </w:pPr>
                </w:p>
                <w:p>
                  <w:pPr>
                    <w:pStyle w:val="2"/>
                    <w:spacing w:line="300" w:lineRule="exact"/>
                    <w:ind w:left="0" w:leftChars="0" w:firstLine="0" w:firstLineChars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hint="eastAsia" w:ascii="仿宋_GB2312"/>
                      <w:bCs/>
                      <w:sz w:val="28"/>
                      <w:szCs w:val="28"/>
                      <w:lang w:val="en-US" w:eastAsia="zh-CN"/>
                    </w:rPr>
                    <w:t>县</w:t>
                  </w:r>
                  <w:r>
                    <w:rPr>
                      <w:rFonts w:hint="eastAsia" w:ascii="仿宋_GB2312"/>
                      <w:bCs/>
                      <w:sz w:val="28"/>
                      <w:szCs w:val="28"/>
                    </w:rPr>
                    <w:t>现场指挥部指挥长宣布市级响应结束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7" o:spid="_x0000_s1029" style="position:absolute;left:0;margin-left:97.85pt;margin-top:207.15pt;height:33pt;width:19.05pt;rotation:0f;z-index:251662336;" o:ole="f" fillcolor="#FFFFFF" filled="t" o:preferrelative="t" stroked="f" coordsize="21600,21600" arcsize="16.6666666666667%">
            <v:imagedata gain="65536f" blacklevel="0f" gamma="0"/>
            <o:lock v:ext="edit" position="f" selection="f" grouping="f" rotation="f" cropping="f" text="f" aspectratio="f"/>
            <v:textbox inset="2.83pt,0.00pt,2.83pt,0.00pt">
              <w:txbxContent>
                <w:p>
                  <w:pPr>
                    <w:spacing w:line="28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升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级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oundrect id="圆角矩形 10" o:spid="_x0000_s1035" style="position:absolute;left:0;margin-left:97.85pt;margin-top:14.55pt;height:28.75pt;width:19.05pt;rotation:0f;z-index:251668480;" o:ole="f" fillcolor="#FFFFFF" filled="t" o:preferrelative="t" stroked="f" coordsize="21600,21600" arcsize="16.6666666666667%">
            <v:imagedata gain="65536f" blacklevel="0f" gamma="0"/>
            <o:lock v:ext="edit" position="f" selection="f" grouping="f" rotation="f" cropping="f" text="f" aspectratio="f"/>
            <v:textbox inset="2.83pt,0.00pt,2.83pt,0.00pt">
              <w:txbxContent>
                <w:p>
                  <w:pPr>
                    <w:spacing w:line="28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升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仿宋_GB2312" w:hAnsi="仿宋_GB2312" w:eastAsia="仿宋_GB2312" w:cs="仿宋_GB2312"/>
                      <w:sz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</w:rPr>
                    <w:t>级</w:t>
                  </w:r>
                </w:p>
              </w:txbxContent>
            </v:textbox>
          </v:round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67" o:spid="_x0000_s1041" type="#_x0000_t32" style="position:absolute;left:0;margin-left:126.7pt;margin-top:182.05pt;height:109.1pt;width:0.05pt;rotation:0f;z-index:25167462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Rectangle 128" o:spid="_x0000_s1080" style="position:absolute;left:0;margin-left:111pt;margin-top:291.15pt;height:92.9pt;width:36.2pt;rotation:0f;z-index:2517145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spacing w:line="400" w:lineRule="exact"/>
                    <w:jc w:val="center"/>
                    <w:rPr>
                      <w:rFonts w:ascii="仿宋_GB2312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eastAsia="仿宋_GB2312"/>
                      <w:sz w:val="28"/>
                      <w:szCs w:val="28"/>
                    </w:rPr>
                    <w:t>一级响应</w:t>
                  </w:r>
                </w:p>
                <w:p>
                  <w:pPr>
                    <w:pStyle w:val="2"/>
                    <w:ind w:left="420" w:firstLine="480"/>
                  </w:pP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75" o:spid="_x0000_s1046" type="#_x0000_t32" style="position:absolute;left:0;margin-left:56.25pt;margin-top:129.9pt;height:0.05pt;width:54.75pt;rotation:0f;z-index:251679744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61" o:spid="_x0000_s1030" type="#_x0000_t32" style="position:absolute;left:0;margin-left:-54.5pt;margin-top:129.5pt;height:0.05pt;width:27.8pt;rotation:0f;z-index:251663360;" o:ole="f" fillcolor="#FFFFFF" filled="t" o:preferrelative="t" stroked="t" coordorigin="0,0" coordsize="21600,21600">
            <v:stroke color="#000000" color2="#FFFFFF" miterlimit="2" endarrow="classic" endarrowlength="long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直接箭头连接符 13" o:spid="_x0000_s1032" type="#_x0000_t32" style="position:absolute;left:0;margin-left:0.05pt;margin-top:129.55pt;height:0.05pt;width:27.4pt;rotation:0f;z-index:251665408;" o:ole="f" fillcolor="#FFFFFF" filled="t" o:preferrelative="t" stroked="t" coordorigin="0,0" coordsize="21600,21600">
            <v:stroke color="#000000" color2="#FFFFFF" miterlimit="2" endarrow="classic" endarrowlength="long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121" o:spid="_x0000_s1077" type="#_x0000_t32" style="position:absolute;left:0;margin-left:851.2pt;margin-top:129.6pt;height:0.2pt;width:76.55pt;rotation:0f;z-index:251711488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6" o:spid="_x0000_s1054" type="#_x0000_t32" style="position:absolute;left:0;flip:y;margin-left:608.25pt;margin-top:129.95pt;height:0.35pt;width:179.1pt;rotation:0f;z-index:25168793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rect id="文本框 76" o:spid="_x0000_s1033" style="position:absolute;left:0;margin-left:441.2pt;margin-top:112.65pt;height:37.2pt;width:164.5pt;rotation:0f;z-index:25166643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7.21pt,3.60pt,2.83pt,3.60pt">
              <w:txbxContent>
                <w:p>
                  <w:pPr>
                    <w:pStyle w:val="4"/>
                    <w:spacing w:line="300" w:lineRule="exact"/>
                    <w:rPr>
                      <w:rFonts w:ascii="仿宋_GB2312" w:hAnsi="仿宋_GB2312" w:eastAsia="仿宋_GB2312" w:cs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分析研判事故现场情况，展开救援，进行应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  <w:lang w:eastAsia="zh-CN"/>
                    </w:rPr>
                    <w:t>急</w:t>
                  </w:r>
                  <w:r>
                    <w:rPr>
                      <w:rFonts w:hint="eastAsia" w:ascii="仿宋_GB2312" w:hAnsi="仿宋_GB2312" w:eastAsia="仿宋_GB2312" w:cs="仿宋_GB2312"/>
                      <w:sz w:val="28"/>
                      <w:szCs w:val="28"/>
                    </w:rPr>
                    <w:t>处置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8" o:spid="_x0000_s1056" type="#_x0000_t32" style="position:absolute;left:0;margin-left:323.95pt;margin-top:129.8pt;height:229.15pt;width:0.05pt;rotation:0f;z-index:251689984;" o:ole="f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85" o:spid="_x0000_s1053" type="#_x0000_t32" style="position:absolute;left:0;flip:y;margin-left:298.9pt;margin-top:129.8pt;height:0.1pt;width:142.3pt;rotation:0f;z-index:251686912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Straight Connector 73" o:spid="_x0000_s1044" type="#_x0000_t32" style="position:absolute;left:0;margin-left:146.15pt;margin-top:129.9pt;height:0.05pt;width:64.5pt;rotation:0f;z-index:251677696;" o:ole="f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eastAsia="仿宋_GB2312"/>
          <w:sz w:val="28"/>
          <w:szCs w:val="28"/>
        </w:rPr>
        <w:tab/>
      </w:r>
      <w:bookmarkStart w:id="0" w:name="_GoBack"/>
      <w:bookmarkEnd w:id="0"/>
    </w:p>
    <w:sectPr>
      <w:headerReference r:id="rId4" w:type="default"/>
      <w:footerReference r:id="rId5" w:type="default"/>
      <w:pgSz w:w="23757" w:h="16783" w:orient="landscape"/>
      <w:pgMar w:top="1418" w:right="794" w:bottom="567" w:left="2948" w:header="851" w:footer="992" w:gutter="0"/>
      <w:pgNumType w:fmt="decimal" w:start="17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58" o:spid="_x0000_s1082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17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pPr>
      <w:keepNext/>
      <w:keepLines/>
      <w:tabs>
        <w:tab w:val="right" w:leader="middleDot" w:pos="8490"/>
      </w:tabs>
      <w:jc w:val="left"/>
      <w:outlineLvl w:val="0"/>
    </w:pPr>
    <w:rPr>
      <w:sz w:val="26"/>
      <w:szCs w:val="44"/>
    </w:rPr>
  </w:style>
  <w:style w:type="character" w:default="1" w:styleId="10">
    <w:name w:val="Default Paragraph Font"/>
  </w:style>
  <w:style w:type="paragraph" w:customStyle="1" w:styleId="2">
    <w:name w:val="正文首行缩进 21"/>
    <w:basedOn w:val="3"/>
    <w:next w:val="4"/>
    <w:pPr>
      <w:widowControl/>
      <w:ind w:firstLine="200" w:firstLineChars="200"/>
      <w:jc w:val="left"/>
    </w:pPr>
    <w:rPr>
      <w:rFonts w:eastAsia="仿宋_GB2312" w:cs="Calibri"/>
      <w:kern w:val="0"/>
      <w:sz w:val="24"/>
    </w:rPr>
  </w:style>
  <w:style w:type="paragraph" w:customStyle="1" w:styleId="3">
    <w:name w:val="正文文本缩进1"/>
    <w:basedOn w:val="1"/>
    <w:pPr>
      <w:ind w:left="200" w:leftChars="200"/>
    </w:pPr>
    <w:rPr>
      <w:rFonts w:cs="Times New Roman"/>
    </w:rPr>
  </w:style>
  <w:style w:type="paragraph" w:customStyle="1" w:styleId="4">
    <w:name w:val="Normal (Web)"/>
    <w:basedOn w:val="1"/>
    <w:next w:val="1"/>
    <w:pPr>
      <w:jc w:val="left"/>
    </w:pPr>
    <w:rPr>
      <w:kern w:val="0"/>
      <w:sz w:val="24"/>
    </w:rPr>
  </w:style>
  <w:style w:type="paragraph" w:styleId="6">
    <w:name w:val="footer"/>
    <w:basedOn w:val="1"/>
    <w:link w:val="7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link w:val="6"/>
    <w:semiHidden/>
    <w:rPr>
      <w:rFonts w:ascii="Calibri" w:hAnsi="Calibri" w:cs="黑体"/>
      <w:kern w:val="2"/>
      <w:sz w:val="18"/>
      <w:szCs w:val="18"/>
    </w:rPr>
  </w:style>
  <w:style w:type="paragraph" w:styleId="8">
    <w:name w:val="header"/>
    <w:basedOn w:val="1"/>
    <w:link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kern w:val="2"/>
      <w:sz w:val="18"/>
      <w:szCs w:val="18"/>
    </w:rPr>
  </w:style>
  <w:style w:type="character" w:customStyle="1" w:styleId="9">
    <w:name w:val="页眉 Char"/>
    <w:link w:val="8"/>
    <w:semiHidden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8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11</Words>
  <Characters>66</Characters>
  <Lines>1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Printed>2021-08-17T11:42:34Z</cp:lastPrinted>
  <dcterms:modified xsi:type="dcterms:W3CDTF">2021-08-17T15:23:54Z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